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8CD" w:rsidRDefault="007D68C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D68CD" w:rsidRDefault="007D68CD">
      <w:pPr>
        <w:pStyle w:val="ConsPlusNormal"/>
        <w:jc w:val="both"/>
        <w:outlineLvl w:val="0"/>
      </w:pPr>
    </w:p>
    <w:p w:rsidR="007D68CD" w:rsidRDefault="007D68CD">
      <w:pPr>
        <w:pStyle w:val="ConsPlusTitle"/>
        <w:jc w:val="center"/>
        <w:outlineLvl w:val="0"/>
      </w:pPr>
      <w:r>
        <w:t>ПРАВИТЕЛЬСТВО МУРМАНСКОЙ ОБЛАСТИ</w:t>
      </w:r>
    </w:p>
    <w:p w:rsidR="007D68CD" w:rsidRDefault="007D68CD">
      <w:pPr>
        <w:pStyle w:val="ConsPlusTitle"/>
        <w:jc w:val="center"/>
      </w:pPr>
    </w:p>
    <w:p w:rsidR="007D68CD" w:rsidRDefault="007D68CD">
      <w:pPr>
        <w:pStyle w:val="ConsPlusTitle"/>
        <w:jc w:val="center"/>
      </w:pPr>
      <w:r>
        <w:t>ПОСТАНОВЛЕНИЕ</w:t>
      </w:r>
    </w:p>
    <w:p w:rsidR="007D68CD" w:rsidRDefault="007D68CD">
      <w:pPr>
        <w:pStyle w:val="ConsPlusTitle"/>
        <w:jc w:val="center"/>
      </w:pPr>
      <w:r>
        <w:t>от 3 декабря 2019 г. N 552-ПП</w:t>
      </w:r>
    </w:p>
    <w:p w:rsidR="007D68CD" w:rsidRDefault="007D68CD">
      <w:pPr>
        <w:pStyle w:val="ConsPlusTitle"/>
        <w:jc w:val="center"/>
      </w:pPr>
    </w:p>
    <w:p w:rsidR="007D68CD" w:rsidRDefault="007D68CD">
      <w:pPr>
        <w:pStyle w:val="ConsPlusTitle"/>
        <w:jc w:val="center"/>
      </w:pPr>
      <w:r>
        <w:t>ОБ УТВЕРЖДЕНИИ ПРАВИЛ ПРЕДОСТАВЛЕНИЯ И РАСХОДОВАНИЯ СУБСИДИИ</w:t>
      </w:r>
    </w:p>
    <w:p w:rsidR="007D68CD" w:rsidRDefault="007D68CD">
      <w:pPr>
        <w:pStyle w:val="ConsPlusTitle"/>
        <w:jc w:val="center"/>
      </w:pPr>
      <w:r>
        <w:t>В ВИДЕ ИМУЩЕСТВЕННОГО ВЗНОСА В ЦЕЛЯХ ФИНАНСОВОГО ОБЕСПЕЧЕНИЯ</w:t>
      </w:r>
    </w:p>
    <w:p w:rsidR="007D68CD" w:rsidRDefault="007D68CD">
      <w:pPr>
        <w:pStyle w:val="ConsPlusTitle"/>
        <w:jc w:val="center"/>
      </w:pPr>
      <w:r>
        <w:t>ДЕЯТЕЛЬНОСТИ АВТОНОМНОЙ НЕКОММЕРЧЕСКОЙ ОРГАНИЗАЦИИ "ЦЕНТР</w:t>
      </w:r>
    </w:p>
    <w:p w:rsidR="007D68CD" w:rsidRDefault="007D68CD">
      <w:pPr>
        <w:pStyle w:val="ConsPlusTitle"/>
        <w:jc w:val="center"/>
      </w:pPr>
      <w:r>
        <w:t>КОМПЕТЕНЦИЙ В СФЕРЕ СЕЛЬСКОХОЗЯЙСТВЕННОЙ КООПЕРАЦИИ</w:t>
      </w:r>
    </w:p>
    <w:p w:rsidR="007D68CD" w:rsidRDefault="007D68CD">
      <w:pPr>
        <w:pStyle w:val="ConsPlusTitle"/>
        <w:jc w:val="center"/>
      </w:pPr>
      <w:r>
        <w:t>И ПОДДЕРЖКИ ФЕРМЕРОВ МУРМАНСКОЙ ОБЛАСТИ"</w:t>
      </w:r>
    </w:p>
    <w:p w:rsidR="007D68CD" w:rsidRDefault="007D68C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D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8CD" w:rsidRDefault="007D68C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8CD" w:rsidRDefault="007D68C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68CD" w:rsidRDefault="007D68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8CD" w:rsidRDefault="007D68C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7D68CD" w:rsidRDefault="007D68C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06.03.2020 </w:t>
            </w:r>
            <w:hyperlink r:id="rId6">
              <w:r>
                <w:rPr>
                  <w:color w:val="0000FF"/>
                </w:rPr>
                <w:t>N 95-ПП</w:t>
              </w:r>
            </w:hyperlink>
            <w:r>
              <w:rPr>
                <w:color w:val="392C69"/>
              </w:rPr>
              <w:t xml:space="preserve">, от 24.04.2020 </w:t>
            </w:r>
            <w:hyperlink r:id="rId7">
              <w:r>
                <w:rPr>
                  <w:color w:val="0000FF"/>
                </w:rPr>
                <w:t>N 246-ПП</w:t>
              </w:r>
            </w:hyperlink>
            <w:r>
              <w:rPr>
                <w:color w:val="392C69"/>
              </w:rPr>
              <w:t xml:space="preserve">, от 04.04.2022 </w:t>
            </w:r>
            <w:hyperlink r:id="rId8">
              <w:r>
                <w:rPr>
                  <w:color w:val="0000FF"/>
                </w:rPr>
                <w:t>N 260-ПП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8CD" w:rsidRDefault="007D68CD">
            <w:pPr>
              <w:pStyle w:val="ConsPlusNormal"/>
            </w:pPr>
          </w:p>
        </w:tc>
      </w:tr>
    </w:tbl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Федерации,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11">
        <w:r>
          <w:rPr>
            <w:color w:val="0000FF"/>
          </w:rPr>
          <w:t>Правилами</w:t>
        </w:r>
      </w:hyperlink>
      <w:r>
        <w:t xml:space="preserve">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прилагаемыми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N 717, постановлениями Правительства Мурманской области от 11.11.2020 </w:t>
      </w:r>
      <w:hyperlink r:id="rId12">
        <w:r>
          <w:rPr>
            <w:color w:val="0000FF"/>
          </w:rPr>
          <w:t>N 787-ПП</w:t>
        </w:r>
      </w:hyperlink>
      <w:r>
        <w:t xml:space="preserve"> "Об утверждении государственной программы "Мурманской области "Рыбное и сельское хозяйство", от 02.07.2021 </w:t>
      </w:r>
      <w:hyperlink r:id="rId13">
        <w:r>
          <w:rPr>
            <w:color w:val="0000FF"/>
          </w:rPr>
          <w:t>N 434-ПП</w:t>
        </w:r>
      </w:hyperlink>
      <w:r>
        <w:t xml:space="preserve"> "О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организаций, единственным учредителем которых является Мурманская область", Правительство Мурманской области постановляет:</w:t>
      </w:r>
    </w:p>
    <w:p w:rsidR="007D68CD" w:rsidRDefault="007D68CD">
      <w:pPr>
        <w:pStyle w:val="ConsPlusNormal"/>
        <w:jc w:val="both"/>
      </w:pPr>
      <w:r>
        <w:t xml:space="preserve">(преамбула 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04.04.2022 N 260-ПП)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2">
        <w:r>
          <w:rPr>
            <w:color w:val="0000FF"/>
          </w:rPr>
          <w:t>Правила</w:t>
        </w:r>
      </w:hyperlink>
      <w:r>
        <w:t xml:space="preserve"> предоставления и расходования субсидий в виде имущественного взноса в целях финансового обеспечения деятельности автономной некоммерческой организации "Центр компетенций в сфере сельскохозяйственной кооперации и поддержки фермеров Мурманской области".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right"/>
      </w:pPr>
      <w:r>
        <w:t>Врио Губернатора</w:t>
      </w:r>
    </w:p>
    <w:p w:rsidR="007D68CD" w:rsidRDefault="007D68CD">
      <w:pPr>
        <w:pStyle w:val="ConsPlusNormal"/>
        <w:jc w:val="right"/>
      </w:pPr>
      <w:r>
        <w:t>Мурманской области</w:t>
      </w:r>
    </w:p>
    <w:p w:rsidR="007D68CD" w:rsidRDefault="007D68CD">
      <w:pPr>
        <w:pStyle w:val="ConsPlusNormal"/>
        <w:jc w:val="right"/>
      </w:pPr>
      <w:r>
        <w:t>О.Н.ДЕМЧЕНКО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right"/>
        <w:outlineLvl w:val="0"/>
      </w:pPr>
      <w:r>
        <w:t>Утверждены</w:t>
      </w:r>
    </w:p>
    <w:p w:rsidR="007D68CD" w:rsidRDefault="007D68CD">
      <w:pPr>
        <w:pStyle w:val="ConsPlusNormal"/>
        <w:jc w:val="right"/>
      </w:pPr>
      <w:r>
        <w:t>постановлением</w:t>
      </w:r>
    </w:p>
    <w:p w:rsidR="007D68CD" w:rsidRDefault="007D68CD">
      <w:pPr>
        <w:pStyle w:val="ConsPlusNormal"/>
        <w:jc w:val="right"/>
      </w:pPr>
      <w:r>
        <w:lastRenderedPageBreak/>
        <w:t>Правительства Мурманской области</w:t>
      </w:r>
    </w:p>
    <w:p w:rsidR="007D68CD" w:rsidRDefault="007D68CD">
      <w:pPr>
        <w:pStyle w:val="ConsPlusNormal"/>
        <w:jc w:val="right"/>
      </w:pPr>
      <w:r>
        <w:t>от 3 декабря 2019 г. N 552-ПП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Title"/>
        <w:jc w:val="center"/>
      </w:pPr>
      <w:bookmarkStart w:id="0" w:name="P32"/>
      <w:bookmarkEnd w:id="0"/>
      <w:r>
        <w:t>ПРАВИЛА</w:t>
      </w:r>
    </w:p>
    <w:p w:rsidR="007D68CD" w:rsidRDefault="007D68CD">
      <w:pPr>
        <w:pStyle w:val="ConsPlusTitle"/>
        <w:jc w:val="center"/>
      </w:pPr>
      <w:r>
        <w:t>ПРЕДОСТАВЛЕНИЯ И РАСХОДОВАНИЯ СУБСИДИИ В ВИДЕ ИМУЩЕСТВЕННОГО</w:t>
      </w:r>
    </w:p>
    <w:p w:rsidR="007D68CD" w:rsidRDefault="007D68CD">
      <w:pPr>
        <w:pStyle w:val="ConsPlusTitle"/>
        <w:jc w:val="center"/>
      </w:pPr>
      <w:r>
        <w:t>ВЗНОСА В ЦЕЛЯХ ФИНАНСОВОГО ОБЕСПЕЧЕНИЯ ДЕЯТЕЛЬНОСТИ</w:t>
      </w:r>
    </w:p>
    <w:p w:rsidR="007D68CD" w:rsidRDefault="007D68CD">
      <w:pPr>
        <w:pStyle w:val="ConsPlusTitle"/>
        <w:jc w:val="center"/>
      </w:pPr>
      <w:r>
        <w:t>АВТОНОМНОЙ НЕКОММЕРЧЕСКОЙ ОРГАНИЗАЦИИ "ЦЕНТР КОМПЕТЕНЦИЙ</w:t>
      </w:r>
    </w:p>
    <w:p w:rsidR="007D68CD" w:rsidRDefault="007D68CD">
      <w:pPr>
        <w:pStyle w:val="ConsPlusTitle"/>
        <w:jc w:val="center"/>
      </w:pPr>
      <w:r>
        <w:t>В СФЕРЕ СЕЛЬСКОХОЗЯЙСТВЕННОЙ КООПЕРАЦИИ И ПОДДЕРЖКИ ФЕРМЕРОВ</w:t>
      </w:r>
    </w:p>
    <w:p w:rsidR="007D68CD" w:rsidRDefault="007D68CD">
      <w:pPr>
        <w:pStyle w:val="ConsPlusTitle"/>
        <w:jc w:val="center"/>
      </w:pPr>
      <w:r>
        <w:t>МУРМАНСКОЙ ОБЛАСТИ"</w:t>
      </w:r>
    </w:p>
    <w:p w:rsidR="007D68CD" w:rsidRDefault="007D68C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D68C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8CD" w:rsidRDefault="007D68C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8CD" w:rsidRDefault="007D68C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68CD" w:rsidRDefault="007D68C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68CD" w:rsidRDefault="007D68C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7D68CD" w:rsidRDefault="007D68CD">
            <w:pPr>
              <w:pStyle w:val="ConsPlusNormal"/>
              <w:jc w:val="center"/>
            </w:pPr>
            <w:r>
              <w:rPr>
                <w:color w:val="392C69"/>
              </w:rPr>
              <w:t>от 04.04.2022 N 260-ПП)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68CD" w:rsidRDefault="007D68CD">
            <w:pPr>
              <w:pStyle w:val="ConsPlusNormal"/>
            </w:pPr>
          </w:p>
        </w:tc>
      </w:tr>
    </w:tbl>
    <w:p w:rsidR="007D68CD" w:rsidRDefault="007D68CD">
      <w:pPr>
        <w:pStyle w:val="ConsPlusNormal"/>
        <w:jc w:val="both"/>
      </w:pPr>
    </w:p>
    <w:p w:rsidR="007D68CD" w:rsidRDefault="007D68CD">
      <w:pPr>
        <w:pStyle w:val="ConsPlusTitle"/>
        <w:jc w:val="center"/>
        <w:outlineLvl w:val="1"/>
      </w:pPr>
      <w:r>
        <w:t>1. Общие положения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bookmarkStart w:id="1" w:name="P44"/>
      <w:bookmarkEnd w:id="1"/>
      <w:r>
        <w:t>1.1. Настоящие Правила предоставления и расходования субсидии в виде имущественного взноса в целях финансового обеспечения деятельности автономной некоммерческой организации "Центр компетенций в сфере сельскохозяйственной кооперации и поддержки фермеров Мурманской области" (далее - Правила, субсидия) устанавливают условия, цели и порядок предоставления из областного бюджета субсидии в виде имущественного взноса (далее - Правила, субсидия).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Субсидия предоставляется в целях финансового обеспечения уставной деятельности автономной некоммерческой организации "Центр компетенций в сфере сельскохозяйственной кооперации и поддержки фермеров Мурманской области", направленной на обеспечение создания и (или) развития субъектов малого и среднего предпринимательства в области сельского хозяйства, в том числе крестьянских (фермерских) хозяйств, сельскохозяйственных кооперативов и граждан, ведущих личные подсобные хозяйства, на сельских территориях и сельских агломерациях в рамках реализации мероприятий регионального проекта "Акселерация субъектов малого и среднего предпринимательства", направленного на достижение результатов реализации федерального проекта "Акселерация субъектов малого и среднего предпринимательства", входящего в состав национального проекта "Малое и среднее предпринимательство и поддержка индивидуальной предпринимательской инициативы" и государственной </w:t>
      </w:r>
      <w:hyperlink r:id="rId16">
        <w:r>
          <w:rPr>
            <w:color w:val="0000FF"/>
          </w:rPr>
          <w:t>программы</w:t>
        </w:r>
      </w:hyperlink>
      <w:r>
        <w:t xml:space="preserve"> Мурманской области "Рыбное и сельское хозяйство", утвержденной постановлением Правительства Мурманской области от 11.11.2020 N 787-ПП.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1.2. Министерство природных ресурсов, экологии и рыбного хозяйства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1.3. Получателем субсидии является автономная некоммерческая организация "Центр компетенций в сфере сельскохозяйственной кооперации и поддержки фермеров Мурманской области" (далее - центр компетенций, получатель субсидии).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1.4. Размер субсидии, предоставляемой получателю субсидии, устанавливается законом Мурманской области об областном бюджете на текущий финансовый год и плановый период.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Источником финансирования субсидии являются средства областного и федерального бюджетов.</w:t>
      </w:r>
    </w:p>
    <w:p w:rsidR="007D68CD" w:rsidRDefault="007D68CD">
      <w:pPr>
        <w:pStyle w:val="ConsPlusNormal"/>
        <w:spacing w:before="220"/>
        <w:ind w:firstLine="540"/>
        <w:jc w:val="both"/>
      </w:pPr>
      <w:bookmarkStart w:id="2" w:name="P50"/>
      <w:bookmarkEnd w:id="2"/>
      <w:r>
        <w:t xml:space="preserve">Размер части субсидии, источником финансового обеспечения которой являются средства </w:t>
      </w:r>
      <w:r>
        <w:lastRenderedPageBreak/>
        <w:t>федерального бюджета, определяется в размере средств, предусмотренных соглашением, заключенным между Правительством Мурманской области и Министерством сельского хозяйства Российской Федерации.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Размер части субсидии, источником финансового обеспечения которой являются средства только областного бюджета, определяется в размере, рассчитанном в соответствии с Общими </w:t>
      </w:r>
      <w:hyperlink r:id="rId17">
        <w:r>
          <w:rPr>
            <w:color w:val="0000FF"/>
          </w:rPr>
          <w:t>требованиями</w:t>
        </w:r>
      </w:hyperlink>
      <w:r>
        <w:t xml:space="preserve"> к порядку формирования и расчета размера субсидии из областного бюджета на финансовое обеспечение текущей деятельности и на выполнение уставных задач автономной некоммерческой организации, единственным учредителем которой является Мурманская область, утвержденными постановлением Правительства Мурманской области от 02.07.2021 N 434-ПП.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Предоставление субсидии, источником финансового обеспечения которой являются средства, предусмотренные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кооперации, осуществляется в установленном Правительством Российской Федерации порядке на условиях казначейского сопровождения целевых средств Управлением Федерального казначейства по Мурманской области (далее - Управление).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1.5. Перечень затрат, на финансовое обеспечение которых предоставляется субсидия, источником финансового обеспечения которой являются только средства областного бюджета, установлен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02.07.2021 N 434-ПП "О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организаций, единственным учредителем которых является Мурманская область".</w:t>
      </w:r>
    </w:p>
    <w:p w:rsidR="007D68CD" w:rsidRDefault="007D68CD">
      <w:pPr>
        <w:pStyle w:val="ConsPlusNormal"/>
        <w:spacing w:before="220"/>
        <w:ind w:firstLine="540"/>
        <w:jc w:val="both"/>
      </w:pPr>
      <w:bookmarkStart w:id="3" w:name="P54"/>
      <w:bookmarkEnd w:id="3"/>
      <w:r>
        <w:t>Перечень затрат получателя субсидии, софинансируемых за счет средств, предусмотренных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кооперации, определяется Министерством сельского хозяйства Российской Федерации.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Средства в рамках указанного соглашения предоставляются на софинансирование затрат, связанных с осуществлением уставной деятельности получателя субсидии, в размере, не превышающем 80 процентов этих затрат.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1.6. Расходование субсидии осуществляется только по направлениям расходов, предусмотренным в финансовом плане и смете расходов получателя субсидии, утвержденных Министерством.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1.7. Сведения о субсидии размещаются на едином портале бюджетной системы Российской Федерации в информационно-телекоммуникационной сети Интернет при формировании проекта закона об областном бюджете (проекта закона о внесении изменений в закон об областном бюджете).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2.1.1. Соответствие получателя субсидии требованиям, установленным в </w:t>
      </w:r>
      <w:hyperlink w:anchor="P65">
        <w:r>
          <w:rPr>
            <w:color w:val="0000FF"/>
          </w:rPr>
          <w:t>пункте 2.2</w:t>
        </w:r>
      </w:hyperlink>
      <w:r>
        <w:t xml:space="preserve"> настоящих Правил.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2.1.2. Наличие согласия получателя субсидии на проведение Министерством и органами государственного финансового контроля проверок соблюдения получателем субсидии условий, </w:t>
      </w:r>
      <w:r>
        <w:lastRenderedPageBreak/>
        <w:t>целей и порядка ее предоставления.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2.1.3. Запрет на приобретение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7D68CD" w:rsidRDefault="007D68CD">
      <w:pPr>
        <w:pStyle w:val="ConsPlusNormal"/>
        <w:spacing w:before="220"/>
        <w:ind w:firstLine="540"/>
        <w:jc w:val="both"/>
      </w:pPr>
      <w:bookmarkStart w:id="4" w:name="P65"/>
      <w:bookmarkEnd w:id="4"/>
      <w:r>
        <w:t>2.2. Требования, которым должен соответствовать получатель субсидии: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2.2.1. На первое число месяца, предшествующего месяцу, в котором планируется заключение соглашений между центром компетенций и Министерством (далее - Соглашения):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2.2.1.1. Отсутствие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2.2.1.2. Отсутствие у получателя субсидии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и иной просроченной задолженности перед областным бюджетом.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2.2.1.3. Получатель субсидии не находится в процессе реорганизации, ликвидации, в отношении него не введена процедура банкротства, деятельность не должна быть приостановлена в порядке, предусмотренном законодательством Российской Федерации.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2.2.1.4. Получатель субсидии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50 %.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2.2.1.5.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44">
        <w:r>
          <w:rPr>
            <w:color w:val="0000FF"/>
          </w:rPr>
          <w:t>пунктом 1.1</w:t>
        </w:r>
      </w:hyperlink>
      <w:r>
        <w:t xml:space="preserve"> настоящих Правил.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2.2.2. В реестре дисквалифицированных лиц отсутствуют сведения о дисквалифицированных руководителе и главном бухгалтере.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2.3. Субсидия носит целевой характер и не может быть использована на другие цели. Предоставление субсидии осуществляется на основании Соглашений, заключаемых между Министерством и получателем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bookmarkStart w:id="5" w:name="P74"/>
      <w:bookmarkEnd w:id="5"/>
      <w:r>
        <w:t>2.4. Для заключения Соглашений получатель субсидии представляет в Министерство следующие документы: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</w:t>
      </w:r>
      <w:hyperlink w:anchor="P182">
        <w:r>
          <w:rPr>
            <w:color w:val="0000FF"/>
          </w:rPr>
          <w:t>заявку</w:t>
        </w:r>
      </w:hyperlink>
      <w:r>
        <w:t xml:space="preserve"> по форме согласно приложению к настоящим Правилам;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копии учредительных документов;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письменное согласие получателя субсидии на осуществление Министерством, органами государственного финансового контроля Мурманской области проверок соблюдения получателем субсидии условий, целей и порядка предоставления субсидий;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lastRenderedPageBreak/>
        <w:t>- копию свидетельства о государственной регистрации получателя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копию свидетельства о постановке на учет в налоговом органе;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копию программы деятельности получателя субсидии, согласованную с Министерством и с Министерством сельского хозяйства Российской Федерации, сроком не менее чем на 5 лет;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справку о просроченной задолженности по субсидиям и иным средствам, предоставленным из областного бюджета, по форме, утвержденной приказом Министерства;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письменную информацию об отсутствии в отношении получателя субсидии процесса реорганизации, ликвидации и процедуры банкротства;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реквизиты для перечисления средств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справку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сборах. Указанный документ запрашивается Министерством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указанный документ;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письменную информацию о том, что получатель субсидии не получает средства из областного бюджета на основании иных нормативных правовых актов Мурманской области на цели, установленные </w:t>
      </w:r>
      <w:hyperlink w:anchor="P44">
        <w:r>
          <w:rPr>
            <w:color w:val="0000FF"/>
          </w:rPr>
          <w:t>пунктом 1.1</w:t>
        </w:r>
      </w:hyperlink>
      <w:r>
        <w:t xml:space="preserve"> настоящих Правил;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согласованные и утвержденные Министерством финансовый план и смету расходов на финансовое обеспечение уставной деятельности получателя субсидии по форме, утвержденной приказом Министерства, а также расчеты, обосновывающие статьи расходов.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Копии документов, указанных в настоящем пункте Правил, заверяются подписью руководителя получателя субсидии и скрепляются печатью (при наличии).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При принятии решения получателем субсидии о внесении изменений в финансовый план и смету расходов в течение года предоставления субсидии получатель субсидии должен направить на согласование в Министерство изменения в финансовый план и смету расходов, а также расчеты, обосновывающие статьи расходов и соответствующие изменения.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2.5. Министерство в течение 7 рабочих дней со дня поступления документов, указанных в </w:t>
      </w:r>
      <w:hyperlink w:anchor="P74">
        <w:r>
          <w:rPr>
            <w:color w:val="0000FF"/>
          </w:rPr>
          <w:t>пункте 2.4</w:t>
        </w:r>
      </w:hyperlink>
      <w:r>
        <w:t xml:space="preserve"> настоящих Правил, рассматривает их на соответствие требованиям настоящих Правил и принимает одно из следующих решений: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об отказе в заключении Соглашений;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 заключении Соглашений.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2.6. В случае принятия решения об отказе в заключении Соглашений Министерство в течение 5 рабочих дней со дня принятия решения уведомляет получателя субсидии о принятом решении.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2.7. Основаниями для принятия решения об отказе в заключении Соглашений являются: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 </w:t>
      </w:r>
      <w:hyperlink w:anchor="P74">
        <w:r>
          <w:rPr>
            <w:color w:val="0000FF"/>
          </w:rPr>
          <w:t>пунктом 2.4</w:t>
        </w:r>
      </w:hyperlink>
      <w:r>
        <w:t xml:space="preserve"> настоящих Правил или непредставление (представление не в полном объеме) указанных документов;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65">
        <w:r>
          <w:rPr>
            <w:color w:val="0000FF"/>
          </w:rPr>
          <w:t>пункте 2.2</w:t>
        </w:r>
      </w:hyperlink>
      <w:r>
        <w:t xml:space="preserve"> настоящих </w:t>
      </w:r>
      <w:r>
        <w:lastRenderedPageBreak/>
        <w:t>Правил;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представленной получателем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2.8. После устранения причин, послуживших основанием для отказа в предоставлении субсидии, получатель субсидии вправе повторно обратиться в Министерство за получением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2.9. В случае принятия решения о заключении Соглашений Министерство в течение 7 рабочих дней со дня принятия такого решения заключает с получателем субсидии Соглашения: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на получение части субсидии, источником финансового обеспечения которой являются средства, предусмотренные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созданию системы поддержки фермеров и развития сельской кооперации, Соглашение, дополнительное соглашение к Соглашению, в том числе дополнительное соглашение о расторжении Соглашения (при необходимости), заключаются 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интеграционной информационной системе управления общественными финансами "Электронный бюджет". При этом в указанное Соглашение включаются положения о казначейском сопровождении, установленные правилами казначейского сопровождения в соответствии с бюджетным законодательством Российской Федерации, показатели деятельности центра компетенций, устанавливаемые Министерством сельского хозяйства Российской Федерации, а также перечень затрат получателя субсидии, указанный во </w:t>
      </w:r>
      <w:hyperlink w:anchor="P54">
        <w:r>
          <w:rPr>
            <w:color w:val="0000FF"/>
          </w:rPr>
          <w:t>втором абзаце пункта 1.5</w:t>
        </w:r>
      </w:hyperlink>
      <w:r>
        <w:t xml:space="preserve"> настоящих Правил;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на получение части субсидии, источником финансового обеспечения которой являются средства областного бюджета, Соглашение, дополнительное соглашение к Соглашению, в том числе дополнительное соглашение о расторжении Соглашения (при необходимости), заключаются на бумажном носителе в соответствии с типовой формой, установленной Министерством финансов Мурманской области.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В случае уменьшения Министерству как получателю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Соглашениях, возможно внесение изменений в Соглашения при согласии обеих сторон на новые условия или расторжение Соглашений при недостижении согласия по новым условиям.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2.10. В Соглашения, дополнительные соглашения к Соглашению включаются обязательства получателя субсидии: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об обеспечении соблюдения получателем субсидии финансового плана и сметы расходов;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 заключении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и на выполнение уставных задач получателя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"Малые закупки" автоматизированной информационной системы управления закупками Мурманской области "WEB-Торги".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В Соглашения включается положение о согласии получателя субсидии на проведение Министерством и органами государственного финансового контроля проверок соблюдения получателем субсидии условий, целей и порядка ее предоставления.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lastRenderedPageBreak/>
        <w:t>2.11. Министерство в течение 15 рабочих дней со дня заключения Соглашений перечисляет субсидию: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на лицевой счет получателя, открытый в Управлении для учета юридических лиц, не являющихся участниками бюджетного процесса, в случае если источником финансового обеспечения субсидии являются средства, предусмотренные соглашением, указанным в </w:t>
      </w:r>
      <w:hyperlink w:anchor="P50">
        <w:r>
          <w:rPr>
            <w:color w:val="0000FF"/>
          </w:rPr>
          <w:t>абзаце третьем пункта 1.4</w:t>
        </w:r>
      </w:hyperlink>
      <w:r>
        <w:t xml:space="preserve"> настоящих Правил;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на расчетный счет получателя субсидии, открытый в российской кредитной организации, в случае если источником финансового обеспечения субсидии являются только средства областного бюджета.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Title"/>
        <w:jc w:val="center"/>
        <w:outlineLvl w:val="1"/>
      </w:pPr>
      <w:r>
        <w:t>3. Результаты предоставления субсидии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t>3.1. Результатом предоставления субсидии является: субъекты малого и среднего предпринимательства в агропромышленном комплексе получили государственную поддержку в рамках федерального проекта на создание и развитие производств (количество крестьянских (фермерских) хозяйств, индивидуальных предпринимателей и сельскохозяйственных потребительских кооперативов, получивших государственную поддержку в рамках федерального проекта) в количестве не менее одного субъекта малого и среднего предпринимательства в агропромышленном комплексе ежегодно по состоянию на 31 декабря года предоставления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3.2. Показателями, необходимыми для достижения результата предоставления субсидии, являются: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количество обучающих мероприятий для субъектов малого и среднего предпринимательства в сфере агропромышленного комплекса, проведенных получателем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количество консультаций для субъектов малого и среднего предпринимательства в сфере агропромышленного комплекса, оказанных получателем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3.3. Показателями деятельности получателя субсидии являются: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количество сельскохозяйственных товаропроизводителей и граждан, получивших услуги центра компетенций по оформлению документов на получение грантовой поддержки и субсидий, фактически получивших средства такой государственной поддержки в результате оказания указанных услуг;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- доля крестьянских (фермерских) хозяйств, индивидуальных предпринимателей (являющихся сельскохозяйственными товаропроизводителями) и сельскохозяйственных потребительских кооперативов (кроме кредитных, страховых) в общем количестве сельскохозяйственных товаропроизводителей, являющихся субъектами малого и среднего предпринимательства (по кодам видов деятельности в соответствии с ОКВЭД: </w:t>
      </w:r>
      <w:hyperlink r:id="rId19">
        <w:r>
          <w:rPr>
            <w:color w:val="0000FF"/>
          </w:rPr>
          <w:t>01</w:t>
        </w:r>
      </w:hyperlink>
      <w:r>
        <w:t xml:space="preserve"> "Растениеводство и животноводство, охота и предоставление соответствующих услуг в этих областях"; </w:t>
      </w:r>
      <w:hyperlink r:id="rId20">
        <w:r>
          <w:rPr>
            <w:color w:val="0000FF"/>
          </w:rPr>
          <w:t>03.2</w:t>
        </w:r>
      </w:hyperlink>
      <w:r>
        <w:t xml:space="preserve"> "Рыбоводство"; </w:t>
      </w:r>
      <w:hyperlink r:id="rId21">
        <w:r>
          <w:rPr>
            <w:color w:val="0000FF"/>
          </w:rPr>
          <w:t>10</w:t>
        </w:r>
      </w:hyperlink>
      <w:r>
        <w:t xml:space="preserve"> "Производство пищевых продуктов"), в Мурманской области;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охват вновь созданных сельскохозяйственных товаропроизводителей, являющихся субъектами малого и среднего предпринимательства, услугами центра компетенций.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3.4. Значения показателей, необходимых для достижения результата предоставления субсидии, и показателей деятельности центра компетенций устанавливаются в Соглашении на получение части субсидии, источником финансового обеспечения которой являются средства, предусмотренные соглашением, заключенным между Правительством Мурманской области и Министерством сельского хозяйства Российской Федерации в целях реализации мероприятий по </w:t>
      </w:r>
      <w:r>
        <w:lastRenderedPageBreak/>
        <w:t>созданию системы поддержки фермеров и развития сельской кооперации.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В Соглашении на получение части субсидии, источником финансового обеспечения которой являются только средства областного бюджета, устанавливаются значения показателей, необходимых для достижения результата предоставления субсидии.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Title"/>
        <w:jc w:val="center"/>
        <w:outlineLvl w:val="1"/>
      </w:pPr>
      <w:r>
        <w:t>4. Требования к отчетности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t>4.1. Получатель субсидии представляет в Министерство: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отчет о достижении значения результата предоставления субсидии по состоянию на 31 декабря года предоставления субсидии по форме, установленной в Соглашениях, не позднее 25 января года, следующего за отчетным годом;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отчет о достижении показателей, необходимых для достижения результата предоставления субсидии по состоянию на 31 декабря года предоставления субсидии по форме, установленной в Соглашениях, не позднее 25 января года, следующего за отчетным годом;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отчет о расходах, источником финансового обеспечения которых является субсидия по форме, установленной в Соглашениях, ежеквартально, не позднее 10 рабочих дней месяца, следующего за отчетным кварталом, а по итогам года не позднее 10 рабочих дней года, следующего за отчетным годом;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отчет о деятельности центра компетенций по форме, установленной в Соглашениях, два раза в год: за первое полугодие - до 20 июля года предоставления субсидии и за отчетный год - до 25 января года, следующего за отчетным годом.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4.2. Получатель субсидии к отчету о расходах, источником финансового обеспечения которых является субсидия, прилагает копии документов, подтверждающих произведенные расходы, заверенные подписью руководителя.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Title"/>
        <w:jc w:val="center"/>
        <w:outlineLvl w:val="1"/>
      </w:pPr>
      <w:r>
        <w:t>5. Требования об осуществлении контроля (мониторинга)</w:t>
      </w:r>
    </w:p>
    <w:p w:rsidR="007D68CD" w:rsidRDefault="007D68CD">
      <w:pPr>
        <w:pStyle w:val="ConsPlusTitle"/>
        <w:jc w:val="center"/>
      </w:pPr>
      <w:r>
        <w:t>за соблюдением условий, целей и порядка предоставления</w:t>
      </w:r>
    </w:p>
    <w:p w:rsidR="007D68CD" w:rsidRDefault="007D68CD">
      <w:pPr>
        <w:pStyle w:val="ConsPlusTitle"/>
        <w:jc w:val="center"/>
      </w:pPr>
      <w:r>
        <w:t>субсидии и ответственность за их нарушение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t>5.1. Министерство и органы государственного финансового контроля в рамках своих компетенций осуществляют проверку соблюдения целей, условий и порядка предоставления субсидий, установленных настоящими Правилами.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5.2. Получатель субсидии несет ответственность за нарушение условий, целей и порядка предоставления субсидии, предусмотренных настоящими Правилами и Соглашениями.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5.3. В случае выявления нарушения целей, условий и порядка предоставления субсидии Министерство в течение 7 рабочих дней со дня установления нарушения направляет получателю субсидии письменное требование о возврате средств с указанием нарушения, суммы, подлежащей возврату, сроков возврата, реквизитов для перечисления.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При установлении факта использования средств субсидии не по целевому назначению субсидия возвращается в объеме, равном сумме нецелевого использования средств.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При установлении факта нарушения условий предоставления субсидии настоящего Порядка субсидия возвращается в полном объеме.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Получатель субсидии в течение 10 рабочих дней со дня получения письменного требования обязан перечислить в бюджет указанную в требовании сумму средств.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lastRenderedPageBreak/>
        <w:t>5.4. В случае формирования на конец финансового года остатков средств субсидии получатель субсидии не позднее 20 января года, следующего за годом предоставления субсидии, направляет в Министерство обращение, содержащее информацию о причинах формирования остатков средств субсидии, о наличии (отсутствии) потребности в неиспользованном остатке, а также в случае необходимости к обращению прилагаются документы, подтверждающие вышеуказанную информацию.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По результатам рассмотрения поступившего обращения Министерство принимает решение о наличии или отсутствии потребности получателя субсидии в неиспользованном остатке и согласовывает его с Министерством финансов Мурманской области.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Решение о наличии потребности в неиспользованном остатке и необходимости его направления на те же цели принимается Министерством при наличии подтверждения потребности в указанных средствах на сумму принятых, но не исполненных обязательств в пределах подтвержденных остатков средств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В случае принятия решения о наличии потребности в неиспользованном остатке средства субсидии подлежат использованию получателем субсидии до 1 мая года, следующего за отчетным. В случае неиспользования остатка средств субсидии до 1 мая года, следующего за отчетным, возврат субсидии осуществляется получателем субсидии в срок до 15 мая.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 xml:space="preserve">В случае принятия решения об отсутствии потребности в направлении неиспользованного остатка средств субсидии на цели, указанные в </w:t>
      </w:r>
      <w:hyperlink w:anchor="P44">
        <w:r>
          <w:rPr>
            <w:color w:val="0000FF"/>
          </w:rPr>
          <w:t>п. 1.1</w:t>
        </w:r>
      </w:hyperlink>
      <w:r>
        <w:t xml:space="preserve"> настоящих Правил, возврат субсидии осуществляется получателем субсидии в следующем порядке: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в течение 7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Получатель субсидии в течение 10 рабочих дней со дня получения письменного требования обязан перечислить в бюджет указанную в требовании сумму средств.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Положения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субсидий, включаются в Соглашения.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5.5. По итогам отчетного года Министерство не позднее 1 марта года, следующего за отчетным, осуществляет оценку достижения получателем субсидии результата, показателей, необходимых для достижения результата предоставления субсидии и показателей деятельности получателя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В случае если результат предоставления субсидии и (или) показатели, необходимые для достижения результата предоставления субсидии, и (или) показатели деятельности получателя субсидии за отчетный год не достигнуты в размере, определенном Соглашениями, объем средств, подлежащий возврату в областной бюджет, рассчитывается по формуле: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5144770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77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ind w:firstLine="540"/>
        <w:jc w:val="both"/>
      </w:pPr>
      <w:r>
        <w:t>Ri - достигнутое значение i-го результата предоставления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R</w:t>
      </w:r>
      <w:r>
        <w:rPr>
          <w:vertAlign w:val="subscript"/>
        </w:rPr>
        <w:t>(max)</w:t>
      </w:r>
      <w:r>
        <w:t>i - плановое значение i-го результата предоставления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Pi - достигнутое значение i-го показателя, необходимого для достижения результата предоставления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lastRenderedPageBreak/>
        <w:t>P</w:t>
      </w:r>
      <w:r>
        <w:rPr>
          <w:vertAlign w:val="subscript"/>
        </w:rPr>
        <w:t>(max</w:t>
      </w:r>
      <w:r>
        <w:t>)i - плановое значение i-го показателя, необходимого для достижения результата предоставления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PDi - достигнутое значение i-го показателя деятельности получателя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PD</w:t>
      </w:r>
      <w:r>
        <w:rPr>
          <w:vertAlign w:val="subscript"/>
        </w:rPr>
        <w:t>(max)</w:t>
      </w:r>
      <w:r>
        <w:t>i - плановое значение i-го показателя деятельности получателя субсидии;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субсидии</w:t>
      </w:r>
      <w:r>
        <w:t xml:space="preserve"> - объем предоставленной субсидии.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Не позднее 15 марта года, следующего за отчетным, Министерство направляет получателю субсидии требование о возврате средств в областной бюджет в связи с недостижением результата и (или) показателей, необходимых для достижения результата предоставления субсидии, и (или) показателей деятельности получателя субсидии с указанием суммы, сроков возврата и реквизитов для перечисления.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Получатель субсидии обязан в течение 15 рабочих дней с даты получения требования перечислить сумму денежных средств, указанную в требовании, в областной бюджет.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5.6. В случае невозврата или возврата не в полном объеме средств субсидии в установленные сроки их взыскание осуществляется в судебном порядке в соответствии с законодательством Российской Федерации.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5.7.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Федерации, применяется в отношении: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субсидий, предоставляемых из федерального бюджета, начиная с 1 января 2022 г.;</w:t>
      </w:r>
    </w:p>
    <w:p w:rsidR="007D68CD" w:rsidRDefault="007D68CD">
      <w:pPr>
        <w:pStyle w:val="ConsPlusNormal"/>
        <w:spacing w:before="220"/>
        <w:ind w:firstLine="540"/>
        <w:jc w:val="both"/>
      </w:pPr>
      <w:r>
        <w:t>- субсидий, предоставляемых из бюджетов субъектов Российской Федерации, начиная с 1 января 2023 г.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right"/>
        <w:outlineLvl w:val="1"/>
      </w:pPr>
      <w:r>
        <w:t>Приложение</w:t>
      </w:r>
    </w:p>
    <w:p w:rsidR="007D68CD" w:rsidRDefault="007D68CD">
      <w:pPr>
        <w:pStyle w:val="ConsPlusNormal"/>
        <w:jc w:val="right"/>
      </w:pPr>
      <w:r>
        <w:t>к Правилам</w:t>
      </w: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right"/>
      </w:pPr>
      <w:r>
        <w:t>Форма</w:t>
      </w:r>
    </w:p>
    <w:p w:rsidR="007D68CD" w:rsidRDefault="007D68C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7D68CD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right"/>
            </w:pPr>
            <w:r>
              <w:t>В Министерство природных ресурсов, экологии</w:t>
            </w:r>
          </w:p>
          <w:p w:rsidR="007D68CD" w:rsidRDefault="007D68CD">
            <w:pPr>
              <w:pStyle w:val="ConsPlusNormal"/>
              <w:jc w:val="right"/>
            </w:pPr>
            <w:r>
              <w:t>и рыбного хозяйства Мурманской области</w:t>
            </w:r>
          </w:p>
        </w:tc>
      </w:tr>
    </w:tbl>
    <w:p w:rsidR="007D68CD" w:rsidRDefault="007D68C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9"/>
        <w:gridCol w:w="689"/>
        <w:gridCol w:w="256"/>
        <w:gridCol w:w="1229"/>
        <w:gridCol w:w="450"/>
        <w:gridCol w:w="2611"/>
        <w:gridCol w:w="254"/>
        <w:gridCol w:w="419"/>
        <w:gridCol w:w="1606"/>
        <w:gridCol w:w="451"/>
      </w:tblGrid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bookmarkStart w:id="6" w:name="P182"/>
            <w:bookmarkEnd w:id="6"/>
            <w:r>
              <w:t>ЗАЯВКА</w:t>
            </w:r>
          </w:p>
          <w:p w:rsidR="007D68CD" w:rsidRDefault="007D68CD">
            <w:pPr>
              <w:pStyle w:val="ConsPlusNormal"/>
              <w:jc w:val="center"/>
            </w:pPr>
            <w:r>
              <w:t>НА ПРЕДОСТАВЛЕНИЕ СУБСИДИИ</w:t>
            </w: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</w:tr>
      <w:tr w:rsidR="007D68CD">
        <w:tc>
          <w:tcPr>
            <w:tcW w:w="90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>(наименование Получателя субсидии)</w:t>
            </w:r>
          </w:p>
        </w:tc>
      </w:tr>
      <w:tr w:rsidR="007D68CD">
        <w:tc>
          <w:tcPr>
            <w:tcW w:w="6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просит предоставить субсидию в ______ году в размере</w:t>
            </w:r>
          </w:p>
        </w:tc>
        <w:tc>
          <w:tcPr>
            <w:tcW w:w="27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</w:tr>
      <w:tr w:rsidR="007D68CD">
        <w:tc>
          <w:tcPr>
            <w:tcW w:w="6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27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 xml:space="preserve">(сумма цифрами и </w:t>
            </w:r>
            <w:r>
              <w:lastRenderedPageBreak/>
              <w:t>прописью)</w:t>
            </w:r>
          </w:p>
        </w:tc>
      </w:tr>
      <w:tr w:rsidR="007D68CD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lastRenderedPageBreak/>
              <w:t>в целях</w:t>
            </w:r>
          </w:p>
        </w:tc>
        <w:tc>
          <w:tcPr>
            <w:tcW w:w="796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</w:tr>
      <w:tr w:rsidR="007D68CD"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796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>(целевое назначение субсидии)</w:t>
            </w:r>
          </w:p>
        </w:tc>
      </w:tr>
      <w:tr w:rsidR="007D68CD"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в соответствии с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</w:tr>
      <w:tr w:rsidR="007D68CD">
        <w:tc>
          <w:tcPr>
            <w:tcW w:w="856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both"/>
            </w:pPr>
            <w:r>
              <w:t>,</w:t>
            </w:r>
          </w:p>
        </w:tc>
      </w:tr>
      <w:tr w:rsidR="007D68CD">
        <w:tc>
          <w:tcPr>
            <w:tcW w:w="856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>(наименование Правил предоставления субсидии из областного бюджета)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утвержденными постановлением Правительства Мурманской области от ______________ N _______________.</w:t>
            </w: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Сообщаем, что в реестре дисквалифицированных лиц отсутствуют сведения о дисквалифицированных руководителе и главном бухгалтере.</w:t>
            </w: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Обязуемся:</w:t>
            </w:r>
          </w:p>
          <w:p w:rsidR="007D68CD" w:rsidRDefault="007D68CD">
            <w:pPr>
              <w:pStyle w:val="ConsPlusNormal"/>
            </w:pPr>
            <w:r>
              <w:t>- использовать субсидию на указанные в Правилах цели и в соответствии с перечнем затрат, указанным в Правилах;</w:t>
            </w:r>
          </w:p>
          <w:p w:rsidR="007D68CD" w:rsidRDefault="007D68CD">
            <w:pPr>
              <w:pStyle w:val="ConsPlusNormal"/>
            </w:pPr>
            <w:r>
              <w:t>- достигнуть значения результата предоставления субсидии, показателей, необходимых для достижения результата предоставления субсидии и показателей деятельности получателя субсидии.</w:t>
            </w: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Опись документов, предусмотренных пунктом ___________ Правил, прилагается.</w:t>
            </w: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Приложение: на ____ л. в ед. экз.</w:t>
            </w:r>
          </w:p>
        </w:tc>
      </w:tr>
      <w:tr w:rsidR="007D68CD"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Руководитель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2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20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68CD" w:rsidRDefault="007D68CD">
            <w:pPr>
              <w:pStyle w:val="ConsPlusNormal"/>
            </w:pPr>
          </w:p>
        </w:tc>
      </w:tr>
      <w:tr w:rsidR="007D68CD"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>(расшифровка подписи)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  <w:jc w:val="center"/>
            </w:pPr>
            <w:r>
              <w:t>(должность)</w:t>
            </w:r>
          </w:p>
        </w:tc>
      </w:tr>
      <w:tr w:rsidR="007D68CD">
        <w:tc>
          <w:tcPr>
            <w:tcW w:w="9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D68CD" w:rsidRDefault="007D68CD">
            <w:pPr>
              <w:pStyle w:val="ConsPlusNormal"/>
            </w:pPr>
            <w:r>
              <w:t>"___" ___________ 20 ___ г.</w:t>
            </w:r>
          </w:p>
        </w:tc>
      </w:tr>
    </w:tbl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jc w:val="both"/>
      </w:pPr>
    </w:p>
    <w:p w:rsidR="007D68CD" w:rsidRDefault="007D68C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11F5" w:rsidRDefault="00D611F5">
      <w:bookmarkStart w:id="7" w:name="_GoBack"/>
      <w:bookmarkEnd w:id="7"/>
    </w:p>
    <w:sectPr w:rsidR="00D611F5" w:rsidSect="00256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8CD"/>
    <w:rsid w:val="007D68CD"/>
    <w:rsid w:val="00D6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68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D68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68C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D68C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6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10D16A037C75900AFA10EB9E16E51452F9000D0EDDCDA7BEE12488E2945D8106F9D450372ABFF39E57D4CF6CC1B3DA932954F91B72AA1CFD218B1BO8G8I" TargetMode="External"/><Relationship Id="rId13" Type="http://schemas.openxmlformats.org/officeDocument/2006/relationships/hyperlink" Target="consultantplus://offline/ref=A110D16A037C75900AFA10EB9E16E51452F9000D0EDDCAA7B8E52488E2945D8106F9D450252AE7FF9C54CACF61D4E58BD5O7GFI" TargetMode="External"/><Relationship Id="rId18" Type="http://schemas.openxmlformats.org/officeDocument/2006/relationships/hyperlink" Target="consultantplus://offline/ref=A110D16A037C75900AFA10EB9E16E51452F9000D0EDDCAA7B8E52488E2945D8106F9D450252AE7FF9C54CACF61D4E58BD5O7GF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110D16A037C75900AFA0EE6887ABB1151F35C010ED4C2F5E4B322DFBDC45BD446B9D205746EB5F39A5C809E2D9FEA89D46259F3066EAA16OEG0I" TargetMode="External"/><Relationship Id="rId7" Type="http://schemas.openxmlformats.org/officeDocument/2006/relationships/hyperlink" Target="consultantplus://offline/ref=A110D16A037C75900AFA10EB9E16E51452F9000D06D4C1AABAEC7982EACD518301F68B473063B3F29E57D4CA629EB6CF82715BF8066CA20AE12389O1GAI" TargetMode="External"/><Relationship Id="rId12" Type="http://schemas.openxmlformats.org/officeDocument/2006/relationships/hyperlink" Target="consultantplus://offline/ref=A110D16A037C75900AFA10EB9E16E51452F9000D0EDDCBA1B8E52488E2945D8106F9D450252AE7FF9C54CACF61D4E58BD5O7GFI" TargetMode="External"/><Relationship Id="rId17" Type="http://schemas.openxmlformats.org/officeDocument/2006/relationships/hyperlink" Target="consultantplus://offline/ref=A110D16A037C75900AFA10EB9E16E51452F9000D0EDDCAA7B8E52488E2945D8106F9D450372ABFF39E57D4C760C1B3DA932954F91B72AA1CFD218B1BO8G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10D16A037C75900AFA10EB9E16E51452F9000D0EDDCBA1B8E52488E2945D8106F9D450372ABFF39E57D4CF60C1B3DA932954F91B72AA1CFD218B1BO8G8I" TargetMode="External"/><Relationship Id="rId20" Type="http://schemas.openxmlformats.org/officeDocument/2006/relationships/hyperlink" Target="consultantplus://offline/ref=A110D16A037C75900AFA0EE6887ABB1151F35C010ED4C2F5E4B322DFBDC45BD446B9D205746EB6F49B5C809E2D9FEA89D46259F3066EAA16OEG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10D16A037C75900AFA10EB9E16E51452F9000D06DBCEA3BFEC7982EACD518301F68B473063B3F29E57D7C7629EB6CF82715BF8066CA20AE12389O1GAI" TargetMode="External"/><Relationship Id="rId11" Type="http://schemas.openxmlformats.org/officeDocument/2006/relationships/hyperlink" Target="consultantplus://offline/ref=A110D16A037C75900AFA0EE6887ABB1156FB5D060DD4C2F5E4B322DFBDC45BD446B9D20C7567B1FB9503858B3CC7E588C97C51E51A6CA8O1G7I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110D16A037C75900AFA10EB9E16E51452F9000D0EDDCDA7BEE12488E2945D8106F9D450372ABFF39E57D4CF61C1B3DA932954F91B72AA1CFD218B1BO8G8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110D16A037C75900AFA0EE6887ABB1151F35D0909DEC2F5E4B322DFBDC45BD454B98A09766DACF29649D6CF6BOCG9I" TargetMode="External"/><Relationship Id="rId19" Type="http://schemas.openxmlformats.org/officeDocument/2006/relationships/hyperlink" Target="consultantplus://offline/ref=A110D16A037C75900AFA0EE6887ABB1151F35C010ED4C2F5E4B322DFBDC45BD446B9D205746EB2F79B5C809E2D9FEA89D46259F3066EAA16OEG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10D16A037C75900AFA0EE6887ABB1151F35C070FDBC2F5E4B322DFBDC45BD446B9D205746DB7F59B5C809E2D9FEA89D46259F3066EAA16OEG0I" TargetMode="External"/><Relationship Id="rId14" Type="http://schemas.openxmlformats.org/officeDocument/2006/relationships/hyperlink" Target="consultantplus://offline/ref=A110D16A037C75900AFA10EB9E16E51452F9000D0EDDCDA7BEE12488E2945D8106F9D450372ABFF39E57D4CF6FC1B3DA932954F91B72AA1CFD218B1BO8G8I" TargetMode="External"/><Relationship Id="rId22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4816</Words>
  <Characters>27455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</dc:creator>
  <cp:lastModifiedBy>Дерягина</cp:lastModifiedBy>
  <cp:revision>1</cp:revision>
  <dcterms:created xsi:type="dcterms:W3CDTF">2023-08-23T08:06:00Z</dcterms:created>
  <dcterms:modified xsi:type="dcterms:W3CDTF">2023-08-23T08:06:00Z</dcterms:modified>
</cp:coreProperties>
</file>